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highlight w:val="white"/>
        </w:rPr>
        <w:t xml:space="preserve">й </w:t>
      </w:r>
      <w:r>
        <w:rPr>
          <w:rFonts w:ascii="Times New Roman" w:hAnsi="Times New Roman"/>
          <w:sz w:val="28"/>
          <w:szCs w:val="28"/>
          <w:highlight w:val="white"/>
        </w:rPr>
        <w:t xml:space="preserve">в перечень государственных программ Еврейской автономной области,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предусмотренных к финансированию из областного бюджета на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и 202</w:t>
      </w:r>
      <w:r>
        <w:rPr>
          <w:rFonts w:ascii="Times New Roman" w:hAnsi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годов</w:t>
      </w:r>
      <w:r>
        <w:rPr>
          <w:rFonts w:ascii="Times New Roman" w:hAnsi="Times New Roman"/>
          <w:sz w:val="28"/>
          <w:szCs w:val="28"/>
          <w:highlight w:val="white"/>
        </w:rPr>
        <w:t xml:space="preserve">, утвержденный постановлением правительства Еврейской автономн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/>
          <w:sz w:val="28"/>
          <w:szCs w:val="28"/>
          <w:highlight w:val="white"/>
        </w:rPr>
        <w:t xml:space="preserve">.08.20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/>
          <w:sz w:val="28"/>
          <w:szCs w:val="28"/>
          <w:highlight w:val="white"/>
        </w:rPr>
        <w:t xml:space="preserve">355</w:t>
      </w:r>
      <w:r>
        <w:rPr>
          <w:rFonts w:ascii="Times New Roman" w:hAnsi="Times New Roman"/>
          <w:sz w:val="28"/>
          <w:szCs w:val="28"/>
          <w:highlight w:val="white"/>
        </w:rPr>
        <w:t xml:space="preserve">-пп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 xml:space="preserve">Правительство Еврейской автономной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/>
          <w:sz w:val="28"/>
          <w:szCs w:val="28"/>
          <w:highlight w:val="white"/>
        </w:rPr>
        <w:t xml:space="preserve">Внести в </w:t>
      </w:r>
      <w:hyperlink r:id="rId14" w:tooltip="consultantplus://offline/ref=55F99C4F23F6461E0689F639010EF2C121E01FF770FB6ED95D56886416FE6628AC30FC1A42157553642786VAT7F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перечень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государственных программ Еврейской автономной области, предусмотренных к финансированию из областного бюджета </w:t>
      </w:r>
      <w:r>
        <w:rPr>
          <w:rFonts w:ascii="Times New Roman" w:hAnsi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/>
          <w:sz w:val="28"/>
          <w:szCs w:val="28"/>
          <w:highlight w:val="white"/>
        </w:rPr>
        <w:t xml:space="preserve">4 </w:t>
      </w:r>
      <w:r>
        <w:rPr>
          <w:rFonts w:ascii="Times New Roman" w:hAnsi="Times New Roman"/>
          <w:sz w:val="28"/>
          <w:szCs w:val="28"/>
          <w:highlight w:val="white"/>
        </w:rPr>
        <w:t xml:space="preserve">год и на плановый период 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и 202</w:t>
      </w:r>
      <w:r>
        <w:rPr>
          <w:rFonts w:ascii="Times New Roman" w:hAnsi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годов, утвержденный постановлением правительства Еврейской автономной области от </w:t>
      </w:r>
      <w:r>
        <w:rPr>
          <w:rFonts w:ascii="Times New Roman" w:hAnsi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/>
          <w:sz w:val="28"/>
          <w:szCs w:val="28"/>
          <w:highlight w:val="white"/>
        </w:rPr>
        <w:t xml:space="preserve">.08.20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3 </w:t>
      </w:r>
      <w:r>
        <w:rPr>
          <w:rFonts w:ascii="Times New Roman" w:hAnsi="Times New Roman"/>
          <w:sz w:val="28"/>
          <w:szCs w:val="28"/>
          <w:highlight w:val="white"/>
        </w:rPr>
        <w:t xml:space="preserve">№ </w:t>
      </w:r>
      <w:r>
        <w:rPr>
          <w:rFonts w:ascii="Times New Roman" w:hAnsi="Times New Roman"/>
          <w:sz w:val="28"/>
          <w:szCs w:val="28"/>
          <w:highlight w:val="white"/>
        </w:rPr>
        <w:t xml:space="preserve">355</w:t>
      </w:r>
      <w:r>
        <w:rPr>
          <w:rFonts w:ascii="Times New Roman" w:hAnsi="Times New Roman"/>
          <w:sz w:val="28"/>
          <w:szCs w:val="28"/>
          <w:highlight w:val="white"/>
        </w:rPr>
        <w:t xml:space="preserve">-пп </w:t>
      </w:r>
      <w:r>
        <w:rPr>
          <w:rFonts w:ascii="Times New Roman" w:hAnsi="Times New Roman"/>
          <w:sz w:val="28"/>
          <w:szCs w:val="28"/>
          <w:highlight w:val="white"/>
        </w:rPr>
        <w:t xml:space="preserve">«Об утверждении перечня государственных программ Еврейской автономной области, предусмотренных к финансированию из областного бюджета на 202</w:t>
      </w:r>
      <w:r>
        <w:rPr>
          <w:rFonts w:ascii="Times New Roman" w:hAnsi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и на плановый период 2025</w:t>
      </w:r>
      <w:r>
        <w:rPr>
          <w:rFonts w:ascii="Times New Roman" w:hAnsi="Times New Roman"/>
          <w:sz w:val="28"/>
          <w:szCs w:val="28"/>
          <w:highlight w:val="white"/>
        </w:rPr>
        <w:t xml:space="preserve"> и 202</w:t>
      </w:r>
      <w:r>
        <w:rPr>
          <w:rFonts w:ascii="Times New Roman" w:hAnsi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годов»</w:t>
      </w:r>
      <w:r>
        <w:rPr>
          <w:rFonts w:ascii="Times New Roman" w:hAnsi="Times New Roman"/>
          <w:sz w:val="28"/>
          <w:szCs w:val="28"/>
          <w:highlight w:val="white"/>
        </w:rPr>
        <w:t xml:space="preserve">, следующ</w:t>
      </w:r>
      <w:r>
        <w:rPr>
          <w:rFonts w:ascii="Times New Roman" w:hAnsi="Times New Roman"/>
          <w:sz w:val="28"/>
          <w:szCs w:val="28"/>
          <w:highlight w:val="white"/>
        </w:rPr>
        <w:t xml:space="preserve">ие</w:t>
      </w:r>
      <w:r>
        <w:rPr>
          <w:rFonts w:ascii="Times New Roman" w:hAnsi="Times New Roman"/>
          <w:sz w:val="28"/>
          <w:szCs w:val="28"/>
          <w:highlight w:val="white"/>
        </w:rPr>
        <w:t xml:space="preserve"> изменения, изложив его в следующей редакции</w:t>
      </w:r>
      <w:r>
        <w:rPr>
          <w:rFonts w:ascii="Times New Roman" w:hAnsi="Times New Roman"/>
          <w:sz w:val="27"/>
          <w:szCs w:val="27"/>
          <w:highlight w:val="white"/>
        </w:rPr>
        <w:t xml:space="preserve">:</w:t>
      </w:r>
      <w:r>
        <w:rPr>
          <w:rFonts w:ascii="Times New Roman" w:hAnsi="Times New Roman"/>
          <w:sz w:val="27"/>
          <w:szCs w:val="27"/>
          <w:highlight w:val="white"/>
        </w:rPr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7" w:h="16840" w:orient="portrait"/>
          <w:pgMar w:top="1134" w:right="850" w:bottom="1134" w:left="1701" w:header="454" w:footer="454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1471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408"/>
        <w:gridCol w:w="3969"/>
        <w:gridCol w:w="1558"/>
        <w:gridCol w:w="1701"/>
        <w:gridCol w:w="1701"/>
        <w:gridCol w:w="1701"/>
      </w:tblGrid>
      <w:tr>
        <w:trPr>
          <w:trHeight w:val="459"/>
        </w:trPr>
        <w:tc>
          <w:tcPr>
            <w:tcW w:w="673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«№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/п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</w:tc>
        <w:tc>
          <w:tcPr>
            <w:tcW w:w="3408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Наименование государственной программы,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ответственный исполнитель государственной программы, подпрограммы,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срок реализации государственной программы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(годы)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Наименование подпрограммы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Срок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реализации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подпрог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  <w:p>
            <w:pPr>
              <w:ind w:right="-108"/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раммы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(годы)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W w:w="5103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Предполагаемый объем финансирования государственной программы, подпрограммы,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(тыс. рублей)*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73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r>
          </w:p>
        </w:tc>
        <w:tc>
          <w:tcPr>
            <w:tcW w:w="3408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MS Mincho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2024 год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2025 год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2026 год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keepNext/>
        <w:spacing w:after="0" w:line="240" w:lineRule="auto"/>
        <w:rPr>
          <w:rFonts w:ascii="Times New Roman" w:hAnsi="Times New Roman" w:eastAsia="MS Mincho"/>
          <w:sz w:val="24"/>
          <w:szCs w:val="24"/>
          <w:highlight w:val="white"/>
        </w:rPr>
        <w:sectPr>
          <w:headerReference w:type="default" r:id="rId11"/>
          <w:footnotePr/>
          <w:endnotePr/>
          <w:type w:val="nextPage"/>
          <w:pgSz w:w="16840" w:h="11907" w:orient="landscape"/>
          <w:pgMar w:top="1843" w:right="1134" w:bottom="850" w:left="1134" w:header="454" w:footer="454" w:gutter="0"/>
          <w:pgNumType w:start="1"/>
          <w:cols w:num="1" w:sep="0" w:space="720" w:equalWidth="1"/>
          <w:docGrid w:linePitch="360"/>
          <w:titlePg/>
        </w:sectPr>
      </w:pPr>
      <w:r>
        <w:rPr>
          <w:highlight w:val="white"/>
        </w:rPr>
      </w:r>
      <w:bookmarkStart w:id="0" w:name="OLE_LINK1"/>
      <w:r>
        <w:rPr>
          <w:highlight w:val="white"/>
        </w:rPr>
      </w:r>
      <w:bookmarkStart w:id="1" w:name="OLE_LINK2"/>
      <w:r>
        <w:rPr>
          <w:highlight w:val="white"/>
        </w:rPr>
      </w:r>
      <w:r>
        <w:rPr>
          <w:rFonts w:ascii="Times New Roman" w:hAnsi="Times New Roman" w:eastAsia="MS Mincho"/>
          <w:sz w:val="24"/>
          <w:szCs w:val="24"/>
          <w:highlight w:val="white"/>
        </w:rPr>
      </w:r>
    </w:p>
    <w:tbl>
      <w:tblPr>
        <w:tblW w:w="1731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80"/>
        <w:gridCol/>
        <w:gridCol w:w="3401"/>
        <w:gridCol w:w="3969"/>
        <w:gridCol w:w="1"/>
        <w:gridCol w:w="1559"/>
        <w:gridCol w:w="1700"/>
        <w:gridCol w:w="1702"/>
        <w:gridCol w:w="1701"/>
        <w:gridCol w:w="667"/>
        <w:gridCol w:w="968"/>
        <w:gridCol w:w="968"/>
      </w:tblGrid>
      <w:tr>
        <w:trPr>
          <w:gridAfter w:val="3"/>
          <w:tblHeader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Batang"/>
                <w:sz w:val="24"/>
                <w:szCs w:val="24"/>
                <w:highlight w:val="white"/>
                <w:lang w:eastAsia="ko-KR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Batang"/>
                <w:sz w:val="24"/>
                <w:szCs w:val="24"/>
                <w:highlight w:val="white"/>
                <w:lang w:eastAsia="ko-KR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Batang"/>
                <w:sz w:val="24"/>
                <w:szCs w:val="24"/>
                <w:highlight w:val="white"/>
                <w:lang w:eastAsia="ko-KR"/>
              </w:rPr>
              <w:t xml:space="preserve">7</w:t>
            </w:r>
            <w:bookmarkEnd w:id="0"/>
            <w:r>
              <w:rPr>
                <w:highlight w:val="white"/>
              </w:rPr>
            </w:r>
            <w:bookmarkEnd w:id="1"/>
            <w:r>
              <w:rPr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70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сети автомобильных дорог Еврейской автономной области»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автомобильных дорог и транспорта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51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1 085 221,0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1 461 193,1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1 464 046,1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7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«Повышение безопасности дорожного движения»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автомобильных дорог и транспорта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2024 – 2029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0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bookmarkStart w:id="2" w:name="_GoBack"/>
            <w:r>
              <w:rPr>
                <w:highlight w:val="white"/>
              </w:rPr>
            </w:r>
            <w:bookmarkEnd w:id="2"/>
            <w:r>
              <w:rPr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35 439,3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35 439,3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35 439,3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89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«Профилактика и ликвидация особо опасных болезней животных на территории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департамент ветеринарии при правительстве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13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50 511,6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54 072,6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54 072,6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124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«Региональная адресная программа по переселению граждан из аварийного жилищного фонда, признанного таковым до 1 января 2017 года»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строительства и жилищно-коммунал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ьного хозяйства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019 – 2025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0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14 553,0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14 553,0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080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«Модернизация объектов коммунальной инфраструктуры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строительства и жилищно-коммунального хозяйства правительства Еврейской автоном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и: 2024 – 2028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3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786 763,9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791 088,5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638 581,6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20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«Жилище»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407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72 231,8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72 611,5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75 842,6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01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региональной безопасности Е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2030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67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184 558,0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209 558,0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254 558,0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1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образования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образования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ии: 2024 – 2028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703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образования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«Развитие дошкольного, общего и профессионального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2 325 815,4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2 394 542,6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2 392 944,7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595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образования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«Развитие системы защиты прав детей»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26 036,5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25 620,6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25 620,6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561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образования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«Организация отдыха, оздоровления, занятости детей»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18 114,1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18 114,1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18 114,1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561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8.4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образования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«Развитие дополнительного образования детей и реализация мероприятий молодежной политики»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61 581,7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61 320,6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61 320,6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30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2 431 547,7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2 499 597,9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2 498 000,0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2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«Социальная поддержка населения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социальной защиты населения правительства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020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9.1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«Развитие мер социальной поддержки отдельных категорий граждан»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188 407,5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434 517,4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384 517,4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74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9.2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«Совершенствование социальной поддержки семьи и детей»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398 168,6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253 678,5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250 255,2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74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9.3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«Цифровая трансформация в сфере предоставления мер социальной поддержки»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04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586 576,1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688 195,9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634 772,6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794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«Доступная среда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лизации: 2024 –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2028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92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10.1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«Формирование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безбарьерной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среды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1 430,2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2 560,0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2 560,0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0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10.2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«Формирование системы комплексной реабилитации и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абилитации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инвалидов, в том числе детей-инвалидов»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3 253,2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3 253,2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3 253,2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64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4 683,4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5 813,2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5 813,2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719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«Здравоохранение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здравоохранения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2028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01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1 790 183,0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2 080 693,8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2 199 405,9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51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«Культура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культуры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: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 2024 – 2028 годы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11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162 167,5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152 532,5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152 532,5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29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физической культуры и спорта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департамент по физической культуре и спорту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2024 – 2028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28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62 102,7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68 101,9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46 688,5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0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рубежом, на 2023 – 2027 годы»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702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bCs/>
                <w:highlight w:val="white"/>
              </w:rPr>
              <w:t xml:space="preserve">департамент по труду и занятости</w:t>
            </w:r>
            <w:r>
              <w:rPr>
                <w:rFonts w:ascii="Times New Roman" w:hAnsi="Times New Roman" w:eastAsiaTheme="minorHAnsi"/>
                <w:bCs/>
                <w:highlight w:val="white"/>
              </w:rPr>
              <w:t xml:space="preserve">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  <w:p>
            <w:pPr>
              <w:pStyle w:val="702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highlight w:val="white"/>
                <w:lang w:eastAsia="ru-RU"/>
              </w:rPr>
              <w:t xml:space="preserve">Срок реализации: 2023 – 2027 годы 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rPr>
          <w:gridAfter w:val="3"/>
          <w:trHeight w:val="246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38,0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42,0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38,0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83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Профилактика правонарушений и преступлений в Еврейской автономной области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региональной безопасности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2029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692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15.1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региональной безопасности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Профилактика наркомании на территории Еврейской автономной области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2029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1 452,0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1 452,0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1 452,0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49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15.2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региональной безопасности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Профилактика терроризма и экстремизма на территории Еврейской автономной области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2029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007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15.3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региональной безопасности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общественной безопасности и предупреждение правонарушений на территории Еврейской автономной области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2029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349,0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349,0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349,0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360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15.4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ind w:right="-7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Аппарат губернатора и правительства Еврейской автономной области (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управление по противодействию коррупции в области)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«Противодействие коррупции»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2029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15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1 809,0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1 809,0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1 809,0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«Формирование благоприятного инвестиционного климата на территории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экономики правительства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ации: 2024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2030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35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16.1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экономики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«Создание благоприятного инвестиционного климата на территории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12 477,4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12 477,4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22 477,4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694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16.2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экономики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«Развитие малого и среднего предпринимательства в Еврейской автономной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3 933,3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3 727,0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3 727,0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562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16.3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экономики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«Развитие туризма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93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17 410,7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17 204,4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27 204,4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88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водохозяйственного комплекса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природных ресурсов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99"/>
        </w:trPr>
        <w:tc>
          <w:tcPr>
            <w:gridSpan w:val="6"/>
            <w:shd w:val="clear" w:color="000000" w:fill="ffffff"/>
            <w:tcBorders>
              <w:bottom w:val="single" w:color="000000" w:sz="4" w:space="0"/>
            </w:tcBorders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310 213,6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19 672,4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786"/>
        </w:trPr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«Содействие занятости населения и обеспечение безопасности труда»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  <w:highlight w:val="whit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94"/>
        </w:trPr>
        <w:tc>
          <w:tcPr>
            <w:gridSpan w:val="2"/>
            <w:tcBorders>
              <w:top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18.1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  <w:highlight w:val="whit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«Содействие занятости населения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47 390,0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47 390,0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47 390,0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689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18.2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  <w:highlight w:val="whit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«Улучшение условий и охраны труда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3 708,7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3 708,7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3 708,7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39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18.3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  <w:highlight w:val="whit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«Содействие занятости инвалидов, в том числе сопровождение инвалидов  при трудоустройстве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1 818,4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1 818,4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1 818,4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689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18.4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  <w:highlight w:val="whit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«Повышение мобильности трудовых ресурсов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0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18.5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bCs/>
                <w:sz w:val="24"/>
                <w:szCs w:val="24"/>
                <w:highlight w:val="white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«Содействие занятости молодежи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02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73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52 917,1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52 917,1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52 917,1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47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информационного общества»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цифрового развития и связи Еврейской автономной облас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2030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68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цифрового развития и связи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«Цифровая экономика»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2030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11 436,2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564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цифрового развития и связи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«Эксплуатация информационно-телекоммуникационной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2030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50 552,9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40 070,4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40 070,4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1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61 989,1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51 070,4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51 070,4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081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земельно-имущественного комплекса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по управлению государственным имуществом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74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14 522,9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14 425,1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14 523,3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132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«Содействие развитию институтов и инициатив гражданского общества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аппарат губернатора и правительства Еврейской автономной области (управление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по внутренней политике Еврейской автономной области)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24 – 202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44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4 001,3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4 001,3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4 001,3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0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венный исполнитель: 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41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61 156,2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61 156,2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101 156,2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65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«Управление государственными финансами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финансов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86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23.1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епартамент финансов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«Поддержка устойчивого исполнения местных бюджетов и содействие повышению качества управления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муниципальными финансами»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950 000,0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950 000,0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950 000,0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44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23.2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финансов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«Управление государственным долгом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63 780,5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108 676,7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147 323,6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39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1 013 780,5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1 058 676,7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1 097 323,6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65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24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«Охрана объектов животного мира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по охране и использованию объектов животного мира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Срок ре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ализации: 2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024 – 2029 годы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124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по охране и использованию объектов животного мира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«Биоразнообразие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2024 – 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2029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194,3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194,3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194,3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708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24.2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по охране и использованию объектов животного мира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«Совершенствование системы особо охраняемых природных территорий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2024 – 2029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139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566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24.3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по охране и использованию объектов животного мира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«Обеспечение 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2024 – 20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9 972,0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10 751,1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10 751,1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05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10 306,0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11 084,5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11 085,1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0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государственной гражданской службы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аппарат губернатора и правительства Еврейской автономной области (управление государственной службы и кадровой политики Еврейской автономной области)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0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18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промышленности и сельского хозяйства правительства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: 2024 – 2028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75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26.1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ind w:left="0" w:right="-74" w:firstLine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 промышленности и сельского хозяйства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«Развитие сельскохозяйственного производства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27 500,3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27 658,7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27 744,6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79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26.2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ind w:left="0" w:right="-74" w:firstLine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 промышленности и сельского хозяйства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«Развитие мелиорации земель сельскохозяйственного назначения по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1 300,0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1 300,0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1 300,0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0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26.3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ind w:left="0" w:right="-74" w:firstLine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 промышленности и сельского хозяйства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«Региональный проект «Развитие системы поддержки фермеров и сельской кооперации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2 029,5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32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30 829,8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28 958,7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29 044,6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634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лесного хозяйства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 департамент управления лесами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0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1 995,6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2 140,9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2 140,9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0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«Формирование комфортной городской среды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строительства и жилищно-коммунального хозяйства правительства Еврейской автономной о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39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vAlign w:val="bottom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1 010,1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vAlign w:val="bottom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1 010,1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1 010,1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65"/>
        </w:trPr>
        <w:tc>
          <w:tcPr>
            <w:gridSpan w:val="2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29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Построение на территории Еврейской автономной области аппаратно-программного комплекса технических средств «Безопасный город» на 2024 – 2030 годы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региональной безопасности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MS Mincho"/>
                <w:sz w:val="24"/>
                <w:szCs w:val="24"/>
                <w:highlight w:val="white"/>
                <w:lang w:eastAsia="ru-RU"/>
              </w:rPr>
              <w:t xml:space="preserve">: 2024 – 2030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87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8 634,0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8 272,5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37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«Экология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природных ресурсов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56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vAlign w:val="bottom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74,1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vAlign w:val="bottom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74,1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634,1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77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сельскохозяйственной кооперации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промышленности и сельского хозяйства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ации: 2024 – 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83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2 046,0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3 500,0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3 500,0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03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5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«Сохранение, популяризация и государственная охрана объектов культурного наследия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инспекция по государственной охране объектов культурного наследия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20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01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1 919,8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1 919,8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1 919,8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06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«Увековечение памяти погибших при защите Отечества на территории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департамент региональной безопасности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ци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и: 2024 – 2028 годы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52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66,2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000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«Повышение качества водоснабжения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2028 годы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91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1 608,4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1608,4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1608,4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67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системы социального обслуживания населения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социальной защиты населения правительства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ализации: 2024 – 2028 годы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35.1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«Модернизация системы социального обслуживания населения»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790 545,8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796 001,8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796 001,8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35.2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«Старшее поколение»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4 581,2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4 581,2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4 581,2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15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35.3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«Предоставление социальной помощи отдельным категориям граждан»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12 032,2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11 942,2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11 942,2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62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807 159,2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812 525,2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812 525,2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white"/>
              </w:rPr>
              <w:t xml:space="preserve">Государственная программа Еврейской автономной области «Развитие промышленности в Еврейской автономной области»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промышленности и сельского хозяйства правительства Еврейской автономной области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90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4 200,0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3 600,0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3 500,0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13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«Поддержка и развитие средств массовой информации на территории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702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highlight w:val="white"/>
                <w:lang w:eastAsia="ru-RU"/>
              </w:rPr>
              <w:t xml:space="preserve">Ответственный исполнитель: </w:t>
            </w:r>
            <w:r>
              <w:rPr>
                <w:rFonts w:ascii="Times New Roman" w:hAnsi="Times New Roman" w:eastAsia="MS Mincho"/>
                <w:color w:val="000000"/>
                <w:highlight w:val="white"/>
                <w:lang w:eastAsia="ru-RU"/>
              </w:rPr>
              <w:t xml:space="preserve">аппарат губернатора и правительства Еврейской автономной области (управление по информационной политике аппарата губернатора и правительства Еврейской автономной области)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2028 годы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08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17 820,5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15 020,5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15 020,5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836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«Создание информационной системы управления общественными финансами «Региональный электронный бюджет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финансов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годы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266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afterAutospacing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61 742,0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73 061,0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12 000,0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39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Региональная программа по модернизации систем коммунальной инфраструктуры»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2023 – 2027 годы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59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54 137,0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Обращение с отходами производства и потребления в Еврейской автономной области»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строительства и жилищно-коммунального хозяйства правительства Еврейской автономной облас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59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3 807,8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3 807,8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3 807,8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41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 «Развитие молодежной политики в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по молодежной политике правительства Еврейской автономной области 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2028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41.1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по молодежной политике правительства Еврейской автономной области 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«Формирование  системы ценностей и мировоззрения молодежи 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420,0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420,0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420,0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41.2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по молодежной политике правительства Еврейской автономной области 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«Обеспечение условий для самореализации молодежи Еврейской автономной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– 2028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500,0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41.3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по молодежной политике правительства Еврейской автономной области 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«Кадровое, информационное и организационное обеспечение молодежной политики Еврейской автономной области»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59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7"/>
            <w:shd w:val="clear" w:color="000000" w:fill="ffffff"/>
            <w:tcW w:w="140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Профилактика безнадзорности, правонарушений, преступлений и асоциальных проявлений среди несовершеннолетних и молодежи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образования Еврейской автономной области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реализации: 2024 – 20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28 годы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42.1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образования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«Профилактика безнадзорности, правонарушений, преступлений и асоциальных проявлений среди несовершеннолетних и молодежи, преступлений,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совершаемых в отношении несовершеннолетних»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42.2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образования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«Профилактика и предупреждение употребления несовершеннолетними и молодежью алкогольной продукции, табачных изделий и курительных смесей, наркотических средств или психотропных веществ без назначения врача либо потенциально опасных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психоактивных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веществ»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190,0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190,0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190,0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42.3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образования Еврейской автономной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«Профилактика  и предупреждение экстремизма и терроризма среди несовершеннолетних и молодежи»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180,0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81"/>
        </w:trPr>
        <w:tc>
          <w:tcPr>
            <w:gridSpan w:val="2"/>
            <w:shd w:val="clear" w:color="000000" w:fill="ffffff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42.4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34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образования Еврейской автономной области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«Профилактика и предупреждение суицидального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 депрессивного поведения среди несовершеннолетних и молодежи, актов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буллинга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кибербуллинга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подобных асоциальных проявлений»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24 – 2028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150,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359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1 000,0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gridAfter w:val="3"/>
          <w:trHeight w:val="132"/>
        </w:trPr>
        <w:tc>
          <w:tcPr>
            <w:shd w:val="clear" w:color="000000" w:fill="ffffff"/>
            <w:tcW w:w="680" w:type="dxa"/>
            <w:vMerge w:val="restart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gridSpan w:val="8"/>
            <w:shd w:val="clear" w:color="000000" w:fill="ffffff"/>
            <w:tcW w:w="1403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Государственная программа Еврейской автономной об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ласти 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«Комплексное развитие сельских территорий Еврейской автономной области»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Ответственный исполнитель: департамент промышленности и сельского хозяйства правительства Еврейской автономной области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: 2024 – 2028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</w:tr>
      <w:tr>
        <w:trPr>
          <w:gridAfter w:val="3"/>
          <w:trHeight w:val="132"/>
        </w:trPr>
        <w:tc>
          <w:tcPr>
            <w:shd w:val="clear" w:color="000000" w:fill="ffffff"/>
            <w:tcW w:w="680" w:type="dxa"/>
            <w:vMerge w:val="restart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43.1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gridSpan w:val="2"/>
            <w:shd w:val="clear" w:color="000000" w:fill="ffffff"/>
            <w:tcW w:w="3402" w:type="dxa"/>
            <w:vMerge w:val="restart"/>
            <w:textDirection w:val="lrTb"/>
            <w:noWrap w:val="false"/>
          </w:tcPr>
          <w:p>
            <w:pPr>
              <w:ind w:left="0" w:right="-74" w:firstLine="0"/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  промышленности и сельского хозяйства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W w:w="396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«Создание и развитие инфраструктуры на сельских территориях»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332,1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gridAfter w:val="3"/>
          <w:trHeight w:val="132"/>
        </w:trPr>
        <w:tc>
          <w:tcPr>
            <w:shd w:val="clear" w:color="000000" w:fill="ffffff"/>
            <w:tcW w:w="680" w:type="dxa"/>
            <w:vMerge w:val="restart"/>
            <w:textDirection w:val="lrTb"/>
            <w:noWrap w:val="false"/>
          </w:tcPr>
          <w:p>
            <w:pPr>
              <w:spacing w:after="0" w:line="312" w:lineRule="auto"/>
              <w:tabs>
                <w:tab w:val="left" w:pos="3651" w:leader="none"/>
              </w:tabs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43.2</w:t>
            </w: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gridSpan w:val="2"/>
            <w:shd w:val="clear" w:color="000000" w:fill="ffffff"/>
            <w:tcW w:w="3402" w:type="dxa"/>
            <w:vMerge w:val="restart"/>
            <w:textDirection w:val="lrTb"/>
            <w:noWrap w:val="false"/>
          </w:tcPr>
          <w:p>
            <w:pPr>
              <w:ind w:left="0" w:right="-74" w:firstLine="0"/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Департамент  промышленности и сельского хозяйства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W w:w="396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«Создание условий для обеспечения доступным и комфортным жильем сельского населения»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gridSpan w:val="2"/>
            <w:shd w:val="clear" w:color="000000" w:fill="ffffff"/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2024 – 2028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77,4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85,9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gridAfter w:val="3"/>
          <w:trHeight w:val="132"/>
        </w:trPr>
        <w:tc>
          <w:tcPr>
            <w:gridSpan w:val="6"/>
            <w:shd w:val="clear" w:color="000000" w:fill="ffffff"/>
            <w:tcW w:w="96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409,5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85,9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gridAfter w:val="3"/>
          <w:trHeight w:val="132"/>
        </w:trPr>
        <w:tc>
          <w:tcPr>
            <w:gridSpan w:val="6"/>
            <w:shd w:val="clear" w:color="000000" w:fill="ffffff"/>
            <w:tcW w:w="9609" w:type="dxa"/>
            <w:textDirection w:val="lrTb"/>
            <w:noWrap w:val="false"/>
          </w:tcPr>
          <w:p>
            <w:pPr>
              <w:spacing w:after="0" w:line="312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MS Mincho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государственным программам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0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9 814 243,3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2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10 364 022,8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000000" w:fill="ffffff"/>
            <w:tcW w:w="1701" w:type="dxa"/>
            <w:textDirection w:val="lrTb"/>
            <w:noWrap w:val="false"/>
          </w:tcPr>
          <w:p>
            <w:pPr>
              <w:jc w:val="center"/>
              <w:spacing w:after="0" w:line="312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10 335 365,1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right="-17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</w:t>
      </w:r>
      <w:r>
        <w:rPr>
          <w:rFonts w:ascii="Times New Roman" w:hAnsi="Times New Roman"/>
          <w:highlight w:val="white"/>
          <w:rtl/>
        </w:rPr>
        <w:t xml:space="preserve">٭</w:t>
      </w:r>
      <w:r>
        <w:rPr>
          <w:rFonts w:ascii="Times New Roman" w:hAnsi="Times New Roman"/>
          <w:highlight w:val="white"/>
        </w:rPr>
        <w:t xml:space="preserve"> Объемы финансирования государственных программ Еврейской автономной области</w:t>
      </w:r>
      <w:r>
        <w:rPr>
          <w:rFonts w:ascii="Times New Roman" w:hAnsi="Times New Roman"/>
          <w:highlight w:val="white"/>
        </w:rPr>
        <w:t xml:space="preserve"> определены с учетом прогноза поступлений доходов в областной  бюджет на 2024 год  и на плановый период 2025 и 2026 годов. После уточнения доходной части областного бюджета объемы финансирования государственных программ Еврейской автономной области могут у</w:t>
      </w:r>
      <w:r>
        <w:rPr>
          <w:rFonts w:ascii="Times New Roman" w:hAnsi="Times New Roman"/>
          <w:highlight w:val="white"/>
        </w:rPr>
        <w:t xml:space="preserve">точняться на основании закона Еврейской автономной области «Об областном бюджете на 2024 год и на плановый период 2025 и 2026 годов».».</w:t>
      </w:r>
      <w:r>
        <w:rPr>
          <w:rFonts w:ascii="Times New Roman" w:hAnsi="Times New Roman"/>
          <w:highlight w:val="white"/>
        </w:rPr>
      </w:r>
    </w:p>
    <w:p>
      <w:pPr>
        <w:ind w:right="-170" w:firstLine="709"/>
        <w:jc w:val="both"/>
        <w:rPr>
          <w:rFonts w:ascii="Times New Roman" w:hAnsi="Times New Roman"/>
          <w:highlight w:val="white"/>
        </w:rPr>
        <w:sectPr>
          <w:footnotePr/>
          <w:endnotePr/>
          <w:type w:val="continuous"/>
          <w:pgSz w:w="16840" w:h="11907" w:orient="landscape"/>
          <w:pgMar w:top="1843" w:right="1134" w:bottom="850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left="0" w:right="141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 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7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7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7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7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 Р.Э. Гольдштейн</w:t>
      </w:r>
      <w:r>
        <w:rPr>
          <w:rFonts w:ascii="Times New Roman" w:hAnsi="Times New Roman"/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7" w:h="16840" w:orient="portrait"/>
      <w:pgMar w:top="1134" w:right="850" w:bottom="1134" w:left="1843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S Mincho">
    <w:panose1 w:val="02020503050405090304"/>
  </w:font>
  <w:font w:name="Arial">
    <w:panose1 w:val="020B06040202020202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="170" w:wrap="auto" w:vAnchor="text" w:hAnchor="margin" w:xAlign="center" w:y="1"/>
    </w:pPr>
    <w:r>
      <w:rPr>
        <w:rStyle w:val="896"/>
      </w:rPr>
    </w:r>
    <w:r>
      <w:rPr>
        <w:rStyle w:val="896"/>
      </w:rPr>
    </w:r>
    <w:r>
      <w:rPr>
        <w:rStyle w:val="896"/>
      </w:rPr>
    </w:r>
  </w:p>
  <w:p>
    <w:pPr>
      <w:pStyle w:val="897"/>
      <w:rPr>
        <w:rStyle w:val="896"/>
      </w:rPr>
      <w:framePr w:wrap="auto" w:vAnchor="text" w:hAnchor="margin" w:xAlign="right" w:y="1"/>
    </w:pPr>
    <w:r/>
    <w:r>
      <w:rPr>
        <w:rStyle w:val="896"/>
      </w:rPr>
    </w:r>
  </w:p>
  <w:p>
    <w:pPr>
      <w:pStyle w:val="897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fldSimple w:instr="PAGE \* MERGEFORMAT">
      <w:r>
        <w:t xml:space="preserve">1</w:t>
      </w:r>
    </w:fldSimple>
    <w:r/>
    <w:r/>
  </w:p>
  <w:p>
    <w:pPr>
      <w:pStyle w:val="897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h="337" w:wrap="auto" w:vAnchor="text" w:hAnchor="margin" w:xAlign="center" w:y="1" w:hRule="atLeast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separate"/>
    </w:r>
    <w:r>
      <w:rPr>
        <w:rStyle w:val="896"/>
      </w:rPr>
      <w:t xml:space="preserve">3</w:t>
    </w:r>
    <w:r>
      <w:rPr>
        <w:rStyle w:val="896"/>
      </w:rPr>
      <w:fldChar w:fldCharType="end"/>
    </w:r>
    <w:r>
      <w:rPr>
        <w:rStyle w:val="896"/>
      </w:rPr>
    </w:r>
  </w:p>
  <w:p>
    <w:pPr>
      <w:pStyle w:val="897"/>
      <w:rPr>
        <w:rStyle w:val="896"/>
      </w:rPr>
      <w:framePr w:wrap="auto" w:vAnchor="text" w:hAnchor="margin" w:xAlign="right" w:y="1"/>
    </w:pPr>
    <w:r/>
    <w:r>
      <w:rPr>
        <w:rStyle w:val="896"/>
      </w:rPr>
    </w:r>
  </w:p>
  <w:p>
    <w:pPr>
      <w:pStyle w:val="897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456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16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020"/>
      <w:numFmt w:val="decimal"/>
      <w:isLgl w:val="false"/>
      <w:suff w:val="tab"/>
      <w:lvlText w:val="%1"/>
      <w:lvlJc w:val="left"/>
      <w:pPr>
        <w:ind w:left="1285" w:hanging="57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  <w:rPr>
      <w:rFonts w:eastAsia="Times New Roman" w:cs="Times New Roman"/>
    </w:rPr>
  </w:style>
  <w:style w:type="paragraph" w:styleId="702">
    <w:name w:val="Heading 1"/>
    <w:basedOn w:val="701"/>
    <w:next w:val="701"/>
    <w:link w:val="893"/>
    <w:uiPriority w:val="99"/>
    <w:qFormat/>
    <w:pPr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paragraph" w:styleId="703">
    <w:name w:val="Heading 2"/>
    <w:basedOn w:val="701"/>
    <w:next w:val="701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1"/>
    <w:uiPriority w:val="10"/>
    <w:rPr>
      <w:sz w:val="48"/>
      <w:szCs w:val="48"/>
    </w:rPr>
  </w:style>
  <w:style w:type="character" w:styleId="723" w:customStyle="1">
    <w:name w:val="Subtitle Char"/>
    <w:basedOn w:val="711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01"/>
    <w:next w:val="701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basedOn w:val="711"/>
    <w:link w:val="737"/>
    <w:uiPriority w:val="10"/>
    <w:rPr>
      <w:sz w:val="48"/>
      <w:szCs w:val="48"/>
    </w:rPr>
  </w:style>
  <w:style w:type="paragraph" w:styleId="739">
    <w:name w:val="Subtitle"/>
    <w:basedOn w:val="701"/>
    <w:next w:val="701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711"/>
    <w:link w:val="739"/>
    <w:uiPriority w:val="11"/>
    <w:rPr>
      <w:sz w:val="24"/>
      <w:szCs w:val="24"/>
    </w:rPr>
  </w:style>
  <w:style w:type="paragraph" w:styleId="741">
    <w:name w:val="Quote"/>
    <w:basedOn w:val="701"/>
    <w:next w:val="701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01"/>
    <w:next w:val="701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711"/>
    <w:uiPriority w:val="99"/>
  </w:style>
  <w:style w:type="character" w:styleId="746" w:customStyle="1">
    <w:name w:val="Footer Char"/>
    <w:basedOn w:val="711"/>
    <w:uiPriority w:val="99"/>
  </w:style>
  <w:style w:type="paragraph" w:styleId="747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>
    <w:name w:val="Table Grid"/>
    <w:basedOn w:val="7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 w:customStyle="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 w:customStyle="1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563c1" w:themeColor="hyperlink"/>
      <w:u w:val="single"/>
    </w:rPr>
  </w:style>
  <w:style w:type="paragraph" w:styleId="876">
    <w:name w:val="footnote text"/>
    <w:basedOn w:val="701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11"/>
    <w:uiPriority w:val="99"/>
    <w:unhideWhenUsed/>
    <w:rPr>
      <w:vertAlign w:val="superscript"/>
    </w:rPr>
  </w:style>
  <w:style w:type="paragraph" w:styleId="879">
    <w:name w:val="endnote text"/>
    <w:basedOn w:val="701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1"/>
    <w:uiPriority w:val="99"/>
    <w:semiHidden/>
    <w:unhideWhenUsed/>
    <w:rPr>
      <w:vertAlign w:val="superscript"/>
    </w:rPr>
  </w:style>
  <w:style w:type="paragraph" w:styleId="882">
    <w:name w:val="toc 1"/>
    <w:basedOn w:val="701"/>
    <w:next w:val="701"/>
    <w:uiPriority w:val="39"/>
    <w:unhideWhenUsed/>
    <w:pPr>
      <w:spacing w:after="57"/>
    </w:pPr>
  </w:style>
  <w:style w:type="paragraph" w:styleId="883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4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5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6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7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8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9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90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1"/>
    <w:next w:val="701"/>
    <w:uiPriority w:val="99"/>
    <w:unhideWhenUsed/>
    <w:pPr>
      <w:spacing w:after="0"/>
    </w:pPr>
  </w:style>
  <w:style w:type="character" w:styleId="893" w:customStyle="1">
    <w:name w:val="Заголовок 1 Знак"/>
    <w:basedOn w:val="711"/>
    <w:link w:val="702"/>
    <w:uiPriority w:val="99"/>
    <w:rPr>
      <w:rFonts w:ascii="Times New Roman CYR" w:hAnsi="Times New Roman CYR" w:eastAsia="Times New Roman" w:cs="Times New Roman"/>
      <w:sz w:val="24"/>
      <w:szCs w:val="24"/>
    </w:rPr>
  </w:style>
  <w:style w:type="paragraph" w:styleId="894">
    <w:name w:val="Footer"/>
    <w:basedOn w:val="701"/>
    <w:link w:val="89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MS Mincho"/>
      <w:sz w:val="28"/>
      <w:szCs w:val="28"/>
      <w:lang w:eastAsia="ru-RU"/>
    </w:rPr>
  </w:style>
  <w:style w:type="character" w:styleId="895" w:customStyle="1">
    <w:name w:val="Нижний колонтитул Знак"/>
    <w:basedOn w:val="711"/>
    <w:link w:val="894"/>
    <w:uiPriority w:val="99"/>
    <w:rPr>
      <w:rFonts w:ascii="Times New Roman" w:hAnsi="Times New Roman" w:eastAsia="MS Mincho" w:cs="Times New Roman"/>
      <w:sz w:val="28"/>
      <w:szCs w:val="28"/>
      <w:lang w:eastAsia="ru-RU"/>
    </w:rPr>
  </w:style>
  <w:style w:type="character" w:styleId="896">
    <w:name w:val="page number"/>
    <w:basedOn w:val="711"/>
    <w:uiPriority w:val="99"/>
    <w:rPr>
      <w:rFonts w:cs="Times New Roman"/>
    </w:rPr>
  </w:style>
  <w:style w:type="paragraph" w:styleId="897">
    <w:name w:val="Header"/>
    <w:basedOn w:val="701"/>
    <w:link w:val="89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MS Mincho"/>
      <w:sz w:val="28"/>
      <w:szCs w:val="28"/>
      <w:lang w:eastAsia="ru-RU"/>
    </w:rPr>
  </w:style>
  <w:style w:type="character" w:styleId="898" w:customStyle="1">
    <w:name w:val="Верхний колонтитул Знак"/>
    <w:basedOn w:val="711"/>
    <w:link w:val="897"/>
    <w:uiPriority w:val="99"/>
    <w:rPr>
      <w:rFonts w:ascii="Times New Roman" w:hAnsi="Times New Roman" w:eastAsia="MS Mincho" w:cs="Times New Roman"/>
      <w:sz w:val="28"/>
      <w:szCs w:val="28"/>
      <w:lang w:eastAsia="ru-RU"/>
    </w:rPr>
  </w:style>
  <w:style w:type="paragraph" w:styleId="899">
    <w:name w:val="No Spacing"/>
    <w:uiPriority w:val="1"/>
    <w:qFormat/>
    <w:pPr>
      <w:spacing w:after="0" w:line="240" w:lineRule="auto"/>
    </w:pPr>
    <w:rPr>
      <w:rFonts w:eastAsia="Times New Roman" w:cs="Times New Roman"/>
    </w:rPr>
  </w:style>
  <w:style w:type="paragraph" w:styleId="900">
    <w:name w:val="Balloon Text"/>
    <w:basedOn w:val="701"/>
    <w:link w:val="90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basedOn w:val="711"/>
    <w:link w:val="900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02">
    <w:name w:val="List Paragraph"/>
    <w:basedOn w:val="70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55F99C4F23F6461E0689F639010EF2C121E01FF770FB6ED95D56886416FE6628AC30FC1A42157553642786VAT7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C3B8-88C6-4BE1-809D-18196070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revision>136</cp:revision>
  <dcterms:created xsi:type="dcterms:W3CDTF">2021-08-23T23:50:00Z</dcterms:created>
  <dcterms:modified xsi:type="dcterms:W3CDTF">2023-10-09T07:13:19Z</dcterms:modified>
</cp:coreProperties>
</file>